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7F64" w14:textId="77777777" w:rsidR="00E45E98" w:rsidRPr="00E45E98" w:rsidRDefault="00E45E98" w:rsidP="00E45E98">
      <w:pPr>
        <w:pStyle w:val="Titolo1"/>
        <w:rPr>
          <w:i/>
          <w:iCs/>
        </w:rPr>
      </w:pPr>
      <w:r w:rsidRPr="00E45E98">
        <w:t>Qualsiasi cosa vi dica, fatela</w:t>
      </w:r>
    </w:p>
    <w:p w14:paraId="414DD726" w14:textId="77777777" w:rsidR="00E45E98" w:rsidRPr="00E45E98" w:rsidRDefault="00E45E98" w:rsidP="00E45E98">
      <w:pPr>
        <w:spacing w:after="120" w:line="360" w:lineRule="auto"/>
        <w:jc w:val="both"/>
        <w:rPr>
          <w:rFonts w:ascii="Arial" w:eastAsia="Times New Roman" w:hAnsi="Arial" w:cs="Arial"/>
          <w:bCs/>
          <w:sz w:val="24"/>
          <w:szCs w:val="24"/>
          <w:lang w:eastAsia="it-IT"/>
        </w:rPr>
      </w:pPr>
      <w:r w:rsidRPr="00E45E98">
        <w:rPr>
          <w:rFonts w:ascii="Arial" w:eastAsia="Times New Roman" w:hAnsi="Arial" w:cs="Arial"/>
          <w:bCs/>
          <w:sz w:val="24"/>
          <w:szCs w:val="24"/>
          <w:lang w:eastAsia="it-IT"/>
        </w:rPr>
        <w:t xml:space="preserve">La vita del cielo e della terra, del presente e del futuro, del tempo e dell’eternità, è racchiusa nelle parole che la Vergine Maria dice ai servi: </w:t>
      </w:r>
      <w:r w:rsidRPr="00E45E98">
        <w:rPr>
          <w:rFonts w:ascii="Arial" w:eastAsia="Times New Roman" w:hAnsi="Arial" w:cs="Arial"/>
          <w:bCs/>
          <w:i/>
          <w:iCs/>
          <w:sz w:val="24"/>
          <w:szCs w:val="24"/>
          <w:lang w:eastAsia="it-IT"/>
        </w:rPr>
        <w:t>“Qualsiasi cosa vi dica, fatela”</w:t>
      </w:r>
      <w:r w:rsidRPr="00E45E98">
        <w:rPr>
          <w:rFonts w:ascii="Arial" w:eastAsia="Times New Roman" w:hAnsi="Arial" w:cs="Arial"/>
          <w:bCs/>
          <w:sz w:val="24"/>
          <w:szCs w:val="24"/>
          <w:lang w:eastAsia="it-IT"/>
        </w:rPr>
        <w:t xml:space="preserve">. Chi dice questa parole è Colei che ha fatto sì che per Lei e in Lei, la vita divina, la vita eterna, si facesse carne nel suo seno verginale. Chi dice questa parole è Colei che in fretta raggiunge la casa di Zaccaria e porta in quella casa lo Spirito Santo e Cristo Gesù, che erano nel suo cuore e nel suo seno. Chi dice queste parole è sempre Colei che presso la croce fa quanto il Figli Crocifisso, prima di morire le chiede: essere la Madre, la Madre vera di ogni discepolo del Figlio, ma anche di operare perché ogni uomo diventi discepolo del Figlio suo. Come la Vergine Maria compie questa altissima missione? Chiedendo ad ogni suo Figlio di svolgere con tutta la potenza dello Spirito Santo, la missione evangelizzatrice ricevuta in dono dal Figlio suo. Oggi noi non solo non facciamo </w:t>
      </w:r>
      <w:r w:rsidRPr="00E45E98">
        <w:rPr>
          <w:rFonts w:ascii="Arial" w:eastAsia="Times New Roman" w:hAnsi="Arial" w:cs="Arial"/>
          <w:bCs/>
          <w:i/>
          <w:iCs/>
          <w:sz w:val="24"/>
          <w:szCs w:val="24"/>
          <w:lang w:eastAsia="it-IT"/>
        </w:rPr>
        <w:t>“quanto Cristo Gesù ci ha chiesto”</w:t>
      </w:r>
      <w:r w:rsidRPr="00E45E98">
        <w:rPr>
          <w:rFonts w:ascii="Arial" w:eastAsia="Times New Roman" w:hAnsi="Arial" w:cs="Arial"/>
          <w:bCs/>
          <w:sz w:val="24"/>
          <w:szCs w:val="24"/>
          <w:lang w:eastAsia="it-IT"/>
        </w:rPr>
        <w:t xml:space="preserve">, diciamo anche che ormai la missione evangelizzatrice è un affronto e un’offesa alle altrui religioni. Tanto ogni libro religioso vale quanto ogni altro libro religione e ogni fondatore vale quanto ogni altro fondatore. Se una religione vale l’altra, se il Vangelo che è la vita del Figlio di Dio, vale ad ogni scritto religioso che non è la vita del Dio incarnato, allora si comprenderà che il nostro stato spirituale è in un baratro di falsità e di contraddizione. Da un lato abbiamo Cristo Gesù che dice di fare discepoli tutti i popoli, nessuno escluso, perché la salvezza è nella fede nel suo nome, la vita eterna è nel suo nome, ogni bene è nel suo nome e dall’altro lato diciamo che vale la nostra parola e non più la Parola di Gesù. Poiché il buon vino dell’amore del Padre, della grazia di Cristo Gesù  della comunione dello Spirito Santo per il mondo intero è dalla nostra obbedienza, se noi non obbediamo a tutto quello che Gesù ci ha detto, lasciamo il mondo privo del buon vino. Lo condanniamo a cercare l’acqua nelle cisterne screpolate che contengono solo fango, fango di peccato e di grande immoralità. Poiché oggi non stiamo obbedendo più, i frutti li stiamo raccogliendo e sono frutti amari. Neanche più ci si vergono di peccare e di rivelare pubblicamente i nostri peccati, come se fossero virtù da mostrare al mondo. E così il male obbedisce al male. La verità si rifiuta di obbedire alla verità. Anzi la stessa disobbedienza viene presentata come rispetto dell’uomo. Non si </w:t>
      </w:r>
      <w:r w:rsidRPr="00E45E98">
        <w:rPr>
          <w:rFonts w:ascii="Arial" w:eastAsia="Times New Roman" w:hAnsi="Arial" w:cs="Arial"/>
          <w:bCs/>
          <w:sz w:val="24"/>
          <w:szCs w:val="24"/>
          <w:lang w:eastAsia="it-IT"/>
        </w:rPr>
        <w:lastRenderedPageBreak/>
        <w:t>predica il Vangelo per rispetto dell’uomo. Si nega la via della vita e questa negazione la si chiama rispetto.</w:t>
      </w:r>
    </w:p>
    <w:p w14:paraId="6243B301" w14:textId="77777777" w:rsidR="00E45E98" w:rsidRPr="00E45E98" w:rsidRDefault="00E45E98" w:rsidP="00E45E98">
      <w:pPr>
        <w:spacing w:after="120" w:line="360" w:lineRule="auto"/>
        <w:jc w:val="both"/>
        <w:rPr>
          <w:rFonts w:ascii="Arial" w:eastAsia="Times New Roman" w:hAnsi="Arial" w:cs="Arial"/>
          <w:bCs/>
          <w:i/>
          <w:iCs/>
          <w:sz w:val="24"/>
          <w:szCs w:val="24"/>
          <w:lang w:eastAsia="it-IT"/>
        </w:rPr>
      </w:pPr>
      <w:r w:rsidRPr="00E45E98">
        <w:rPr>
          <w:rFonts w:ascii="Arial" w:eastAsia="Times New Roman" w:hAnsi="Arial" w:cs="Arial"/>
          <w:bCs/>
          <w:i/>
          <w:iCs/>
          <w:sz w:val="24"/>
          <w:szCs w:val="24"/>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w:t>
      </w:r>
      <w:bookmarkStart w:id="0" w:name="_Hlk132909934"/>
      <w:r w:rsidRPr="00E45E98">
        <w:rPr>
          <w:rFonts w:ascii="Arial" w:eastAsia="Times New Roman" w:hAnsi="Arial" w:cs="Arial"/>
          <w:bCs/>
          <w:i/>
          <w:iCs/>
          <w:sz w:val="24"/>
          <w:szCs w:val="24"/>
          <w:lang w:eastAsia="it-IT"/>
        </w:rPr>
        <w:t>Qualsiasi cosa vi dica, fatela</w:t>
      </w:r>
      <w:bookmarkEnd w:id="0"/>
      <w:r w:rsidRPr="00E45E98">
        <w:rPr>
          <w:rFonts w:ascii="Arial" w:eastAsia="Times New Roman" w:hAnsi="Arial" w:cs="Arial"/>
          <w:bCs/>
          <w:i/>
          <w:iCs/>
          <w:sz w:val="24"/>
          <w:szCs w:val="24"/>
          <w:lang w:eastAsia="it-IT"/>
        </w:rPr>
        <w:t xml:space="preserve">».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  </w:t>
      </w:r>
    </w:p>
    <w:p w14:paraId="5A372446" w14:textId="77777777" w:rsidR="00E45E98" w:rsidRPr="00E45E98" w:rsidRDefault="00E45E98" w:rsidP="00E45E98">
      <w:pPr>
        <w:spacing w:after="120" w:line="360" w:lineRule="auto"/>
        <w:jc w:val="both"/>
        <w:rPr>
          <w:rFonts w:ascii="Arial" w:eastAsia="Times New Roman" w:hAnsi="Arial" w:cs="Arial"/>
          <w:bCs/>
          <w:i/>
          <w:iCs/>
          <w:sz w:val="24"/>
          <w:szCs w:val="24"/>
          <w:lang w:eastAsia="it-IT"/>
        </w:rPr>
      </w:pPr>
      <w:r w:rsidRPr="00E45E98">
        <w:rPr>
          <w:rFonts w:ascii="Arial" w:eastAsia="Times New Roman" w:hAnsi="Arial" w:cs="Arial"/>
          <w:bCs/>
          <w:sz w:val="24"/>
          <w:szCs w:val="24"/>
          <w:lang w:eastAsia="it-IT"/>
        </w:rPr>
        <w:t xml:space="preserve">Come esempio della nostra contrapposizione, opposizione, negazione del comando dato a noi dalla Vergine Maria, ecce solo pochissime parole, tra le moltissime altre che Gesù ci ha detto: </w:t>
      </w:r>
      <w:r w:rsidRPr="00E45E98">
        <w:rPr>
          <w:rFonts w:ascii="Arial" w:eastAsia="Times New Roman" w:hAnsi="Arial" w:cs="Arial"/>
          <w:bCs/>
          <w:i/>
          <w:iCs/>
          <w:sz w:val="24"/>
          <w:szCs w:val="24"/>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w:t>
      </w:r>
      <w:r w:rsidRPr="00E45E98">
        <w:rPr>
          <w:rFonts w:ascii="Arial" w:eastAsia="Times New Roman" w:hAnsi="Arial" w:cs="Arial"/>
          <w:bCs/>
          <w:i/>
          <w:iCs/>
          <w:sz w:val="24"/>
          <w:szCs w:val="24"/>
          <w:lang w:eastAsia="it-IT"/>
        </w:rPr>
        <w:lastRenderedPageBreak/>
        <w:t xml:space="preserve">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3,1-18). </w:t>
      </w:r>
    </w:p>
    <w:p w14:paraId="10777563" w14:textId="77777777" w:rsidR="00E45E98" w:rsidRPr="00E45E98" w:rsidRDefault="00E45E98" w:rsidP="00E45E98">
      <w:pPr>
        <w:spacing w:after="120" w:line="360" w:lineRule="auto"/>
        <w:jc w:val="both"/>
        <w:rPr>
          <w:rFonts w:ascii="Arial" w:eastAsia="Times New Roman" w:hAnsi="Arial" w:cs="Arial"/>
          <w:bCs/>
          <w:i/>
          <w:iCs/>
          <w:sz w:val="24"/>
          <w:szCs w:val="24"/>
          <w:lang w:eastAsia="it-IT"/>
        </w:rPr>
      </w:pPr>
      <w:r w:rsidRPr="00E45E98">
        <w:rPr>
          <w:rFonts w:ascii="Arial" w:eastAsia="Times New Roman" w:hAnsi="Arial" w:cs="Arial"/>
          <w:bCs/>
          <w:i/>
          <w:iCs/>
          <w:sz w:val="24"/>
          <w:szCs w:val="24"/>
          <w:lang w:eastAsia="it-IT"/>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4,5-15).</w:t>
      </w:r>
    </w:p>
    <w:p w14:paraId="51DF1647" w14:textId="77777777" w:rsidR="00E45E98" w:rsidRPr="00E45E98" w:rsidRDefault="00E45E98" w:rsidP="00E45E98">
      <w:pPr>
        <w:spacing w:after="120" w:line="360" w:lineRule="auto"/>
        <w:jc w:val="both"/>
        <w:rPr>
          <w:rFonts w:ascii="Arial" w:eastAsia="Times New Roman" w:hAnsi="Arial" w:cs="Arial"/>
          <w:bCs/>
          <w:i/>
          <w:iCs/>
          <w:sz w:val="24"/>
          <w:szCs w:val="24"/>
          <w:lang w:eastAsia="it-IT"/>
        </w:rPr>
      </w:pPr>
      <w:r w:rsidRPr="00E45E98">
        <w:rPr>
          <w:rFonts w:ascii="Arial" w:eastAsia="Times New Roman" w:hAnsi="Arial" w:cs="Arial"/>
          <w:bCs/>
          <w:i/>
          <w:iCs/>
          <w:sz w:val="24"/>
          <w:szCs w:val="24"/>
          <w:lang w:eastAsia="it-IT"/>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w:t>
      </w:r>
      <w:r w:rsidRPr="00E45E98">
        <w:rPr>
          <w:rFonts w:ascii="Arial" w:eastAsia="Times New Roman" w:hAnsi="Arial" w:cs="Arial"/>
          <w:bCs/>
          <w:i/>
          <w:iCs/>
          <w:sz w:val="24"/>
          <w:szCs w:val="24"/>
          <w:lang w:eastAsia="it-IT"/>
        </w:rPr>
        <w:lastRenderedPageBreak/>
        <w:t xml:space="preserve">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Allora i Giudei si misero a mormorare contro di lui perché aveva detto: «Io sono il pane disceso dal cielo». E dicevano: «Costui non è forse Gesù, il figlio di Giuseppe? Di lui non conosciamo il padre e la madre? Come dunque può dire: “Sono disceso dal cielo”?». </w:t>
      </w:r>
    </w:p>
    <w:p w14:paraId="76668E49" w14:textId="77777777" w:rsidR="00E45E98" w:rsidRPr="00E45E98" w:rsidRDefault="00E45E98" w:rsidP="00E45E98">
      <w:pPr>
        <w:spacing w:after="120" w:line="360" w:lineRule="auto"/>
        <w:jc w:val="both"/>
        <w:rPr>
          <w:rFonts w:ascii="Arial" w:eastAsia="Times New Roman" w:hAnsi="Arial" w:cs="Arial"/>
          <w:bCs/>
          <w:i/>
          <w:iCs/>
          <w:sz w:val="24"/>
          <w:szCs w:val="24"/>
          <w:lang w:eastAsia="it-IT"/>
        </w:rPr>
      </w:pPr>
      <w:r w:rsidRPr="00E45E98">
        <w:rPr>
          <w:rFonts w:ascii="Arial" w:eastAsia="Times New Roman" w:hAnsi="Arial" w:cs="Arial"/>
          <w:bCs/>
          <w:i/>
          <w:iCs/>
          <w:sz w:val="24"/>
          <w:szCs w:val="24"/>
          <w:lang w:eastAsia="it-IT"/>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w:t>
      </w:r>
      <w:r w:rsidRPr="00E45E98">
        <w:rPr>
          <w:rFonts w:ascii="Arial" w:eastAsia="Times New Roman" w:hAnsi="Arial" w:cs="Arial"/>
          <w:bCs/>
          <w:i/>
          <w:iCs/>
          <w:sz w:val="24"/>
          <w:szCs w:val="24"/>
          <w:lang w:eastAsia="it-IT"/>
        </w:rPr>
        <w:lastRenderedPageBreak/>
        <w:t>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56AA793D" w14:textId="5D1E8BB5" w:rsidR="00572973" w:rsidRPr="00E45E98" w:rsidRDefault="00E45E98" w:rsidP="00E45E98">
      <w:pPr>
        <w:spacing w:after="120" w:line="360" w:lineRule="auto"/>
        <w:jc w:val="both"/>
        <w:rPr>
          <w:rFonts w:ascii="Arial" w:hAnsi="Arial" w:cs="Arial"/>
          <w:sz w:val="32"/>
          <w:szCs w:val="32"/>
          <w:lang w:val="la-Latn" w:eastAsia="it-IT"/>
        </w:rPr>
      </w:pPr>
      <w:r w:rsidRPr="00E45E98">
        <w:rPr>
          <w:rFonts w:ascii="Arial" w:eastAsia="Times New Roman" w:hAnsi="Arial" w:cs="Arial"/>
          <w:bCs/>
          <w:sz w:val="24"/>
          <w:szCs w:val="24"/>
          <w:lang w:eastAsia="it-IT"/>
        </w:rPr>
        <w:t xml:space="preserve">Possiamo affermare che oggi siano in contrasto con tutta la Parola di Gesù, Non ne ascoltiamo e non obbediamo neanche ad una sola. Se obbedissimo secondo purezza di verità e di dottrina anche ad una sola Parola, obbediremmo anche a tutte le altre, poiché nessuna Parola di Gesù potrà essere vissuta secondo purezza di verità e di dottrina senza le altre. Il comando di obbedire ad ogni Parola di Cristo Gesù obbliga ogni singolo discepolo in modo personale. Questo significa che se oggi o domani tutti gli altri discepoli decidessero di non obbedire a Cristo, l’obbligo rimane vigente per ogni singola persona. Nel giorno del giudizio nessuno può presentare come scusante il fatto che gli altri si sono rifiutati di ascoltare il comando della Vergine Maria. Anche se gli altri si rifiutassero tutti, l’obbligo personale rimane in eterno. È questo il martirio cristiano: rimanere nel Vangelo anche a costo di essere soli. La verità però rimane in eterno. Non c’è nessun buon vino per l’intera umanità, se non per l’obbedienza </w:t>
      </w:r>
      <w:r w:rsidRPr="00E45E98">
        <w:rPr>
          <w:rFonts w:ascii="Arial" w:eastAsia="Times New Roman" w:hAnsi="Arial" w:cs="Arial"/>
          <w:bCs/>
          <w:i/>
          <w:iCs/>
          <w:sz w:val="24"/>
          <w:szCs w:val="24"/>
          <w:lang w:eastAsia="it-IT"/>
        </w:rPr>
        <w:t>“dei servi del Vangelo”</w:t>
      </w:r>
      <w:r w:rsidRPr="00E45E98">
        <w:rPr>
          <w:rFonts w:ascii="Arial" w:eastAsia="Times New Roman" w:hAnsi="Arial" w:cs="Arial"/>
          <w:bCs/>
          <w:sz w:val="24"/>
          <w:szCs w:val="24"/>
          <w:lang w:eastAsia="it-IT"/>
        </w:rPr>
        <w:t xml:space="preserve"> ad ogni Parola che Gesù ci ha rivolto, Parola sempre da vivere sotto mozione e ispirazione dello Spirito del Signore. La Madre di Dio e Madre nostra intervenga. Ci ottenga tanta sapienza dallo Spirito Santo affinché i nostri occhi vedano tutti i disastri morali e spirituali che la nostra non obbedienza Cristo Gesù sta generando nel mondo. Manca il buon vino e noi ci trastulliamo con le nostre diaboliche teorie.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A13C" w14:textId="77777777" w:rsidR="007A673C" w:rsidRDefault="007A673C">
      <w:pPr>
        <w:spacing w:after="0" w:line="240" w:lineRule="auto"/>
      </w:pPr>
      <w:r>
        <w:separator/>
      </w:r>
    </w:p>
  </w:endnote>
  <w:endnote w:type="continuationSeparator" w:id="0">
    <w:p w14:paraId="19240C84" w14:textId="77777777" w:rsidR="007A673C" w:rsidRDefault="007A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76FE" w14:textId="77777777" w:rsidR="007A673C" w:rsidRDefault="007A673C">
      <w:pPr>
        <w:spacing w:after="0" w:line="240" w:lineRule="auto"/>
      </w:pPr>
      <w:r>
        <w:separator/>
      </w:r>
    </w:p>
  </w:footnote>
  <w:footnote w:type="continuationSeparator" w:id="0">
    <w:p w14:paraId="0908AEFA" w14:textId="77777777" w:rsidR="007A673C" w:rsidRDefault="007A6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4FD6"/>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17EFE"/>
    <w:rsid w:val="006373C0"/>
    <w:rsid w:val="00641AA0"/>
    <w:rsid w:val="0065557F"/>
    <w:rsid w:val="0066092B"/>
    <w:rsid w:val="0066092F"/>
    <w:rsid w:val="006656DF"/>
    <w:rsid w:val="006A74CD"/>
    <w:rsid w:val="006C7245"/>
    <w:rsid w:val="00726882"/>
    <w:rsid w:val="00766ECC"/>
    <w:rsid w:val="00770EA5"/>
    <w:rsid w:val="007770EF"/>
    <w:rsid w:val="007923DF"/>
    <w:rsid w:val="007A673C"/>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45E9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1828</Words>
  <Characters>10421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5</cp:revision>
  <dcterms:created xsi:type="dcterms:W3CDTF">2023-04-21T04:46:00Z</dcterms:created>
  <dcterms:modified xsi:type="dcterms:W3CDTF">2023-04-21T04:46:00Z</dcterms:modified>
</cp:coreProperties>
</file>